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5E71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油烟净化设备需求：</w:t>
      </w:r>
    </w:p>
    <w:p w14:paraId="1EE90EC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低空静电油烟净化器（除油烟+除味）油烟净化器，处理风量20000m³/h，净化效率≥95%，能够完成既有烟道连接，符合指尖上的环保</w:t>
      </w:r>
      <w:r>
        <w:rPr>
          <w:sz w:val="28"/>
          <w:szCs w:val="28"/>
        </w:rPr>
        <w:t>APP</w:t>
      </w:r>
      <w:r>
        <w:rPr>
          <w:rFonts w:hint="eastAsia"/>
          <w:sz w:val="28"/>
          <w:szCs w:val="28"/>
        </w:rPr>
        <w:t>的检测。</w:t>
      </w:r>
    </w:p>
    <w:p w14:paraId="1B4A9A4D">
      <w:pPr>
        <w:ind w:firstLine="560" w:firstLineChars="200"/>
        <w:rPr>
          <w:sz w:val="28"/>
          <w:szCs w:val="28"/>
        </w:rPr>
      </w:pPr>
    </w:p>
    <w:p w14:paraId="75B783FF">
      <w:pPr>
        <w:ind w:firstLine="560" w:firstLineChars="200"/>
        <w:rPr>
          <w:sz w:val="28"/>
          <w:szCs w:val="28"/>
        </w:rPr>
      </w:pPr>
    </w:p>
    <w:p w14:paraId="38E3ED88">
      <w:pPr>
        <w:ind w:firstLine="560" w:firstLineChars="200"/>
        <w:rPr>
          <w:sz w:val="28"/>
          <w:szCs w:val="28"/>
        </w:rPr>
      </w:pPr>
    </w:p>
    <w:p w14:paraId="0C0F4155">
      <w:pPr>
        <w:ind w:firstLine="560" w:firstLineChars="2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BF"/>
    <w:rsid w:val="00171C16"/>
    <w:rsid w:val="0066250C"/>
    <w:rsid w:val="006D47BF"/>
    <w:rsid w:val="00C9720D"/>
    <w:rsid w:val="00F04588"/>
    <w:rsid w:val="11B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81</Characters>
  <Lines>1</Lines>
  <Paragraphs>1</Paragraphs>
  <TotalTime>11</TotalTime>
  <ScaleCrop>false</ScaleCrop>
  <LinksUpToDate>false</LinksUpToDate>
  <CharactersWithSpaces>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2024-09-18T06:42:00Z</dcterms:created>
  <dc:creator>Anson Lam</dc:creator>
  <cp:lastModifiedBy>Administrator</cp:lastModifiedBy>
  <cp:lastPrinted>2024-09-18T08:02:00Z</cp:lastPrinted>
  <dcterms:modified xsi:type="dcterms:W3CDTF">2024-09-19T03:01:01Z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4F83AE92B0204DEABFEADD15A6CA3637_13</vt:lpwstr>
  </property>
</Properties>
</file>